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0DA" w:rsidRPr="00FA0C1D" w:rsidRDefault="001450DA" w:rsidP="000E0975">
      <w:pPr>
        <w:jc w:val="center"/>
        <w:rPr>
          <w:b/>
        </w:rPr>
      </w:pPr>
      <w:r>
        <w:rPr>
          <w:b/>
        </w:rPr>
        <w:t xml:space="preserve">     </w:t>
      </w:r>
      <w:r w:rsidRPr="00FA0C1D">
        <w:rPr>
          <w:b/>
        </w:rPr>
        <w:t xml:space="preserve">Protokół Nr </w:t>
      </w:r>
      <w:r>
        <w:rPr>
          <w:b/>
        </w:rPr>
        <w:t>23</w:t>
      </w:r>
      <w:r w:rsidRPr="00FA0C1D">
        <w:rPr>
          <w:b/>
        </w:rPr>
        <w:t>/2016</w:t>
      </w:r>
    </w:p>
    <w:p w:rsidR="001450DA" w:rsidRPr="00FA0C1D" w:rsidRDefault="001450DA" w:rsidP="000E0975">
      <w:pPr>
        <w:jc w:val="center"/>
        <w:rPr>
          <w:b/>
        </w:rPr>
      </w:pPr>
      <w:r w:rsidRPr="00FA0C1D">
        <w:rPr>
          <w:b/>
        </w:rPr>
        <w:t xml:space="preserve">z posiedzenia Komisji Rewizyjnej Rady Miejskiej w dniu </w:t>
      </w:r>
      <w:r>
        <w:rPr>
          <w:b/>
        </w:rPr>
        <w:t>2 czerwca</w:t>
      </w:r>
      <w:r w:rsidRPr="00FA0C1D">
        <w:rPr>
          <w:b/>
        </w:rPr>
        <w:t xml:space="preserve"> 2016r.    </w:t>
      </w:r>
    </w:p>
    <w:p w:rsidR="001450DA" w:rsidRPr="00FA0C1D" w:rsidRDefault="001450DA" w:rsidP="000E0975">
      <w:pPr>
        <w:jc w:val="center"/>
        <w:rPr>
          <w:b/>
        </w:rPr>
      </w:pPr>
    </w:p>
    <w:p w:rsidR="001450DA" w:rsidRPr="00FA0C1D" w:rsidRDefault="001450DA" w:rsidP="000E0975">
      <w:pPr>
        <w:jc w:val="center"/>
        <w:rPr>
          <w:b/>
        </w:rPr>
      </w:pPr>
    </w:p>
    <w:p w:rsidR="001450DA" w:rsidRDefault="001450DA" w:rsidP="009639C8">
      <w:pPr>
        <w:jc w:val="both"/>
      </w:pPr>
      <w:r w:rsidRPr="00FA0C1D">
        <w:t>W posiedzeniu udział wzięli członkowie Komisji wg załączonej listy ob</w:t>
      </w:r>
      <w:r>
        <w:t>ecności oraz zaproszony gość Dyrektor Centrum Sportu i Rekreacji Pan Marek Chart.</w:t>
      </w:r>
      <w:r w:rsidR="00984754">
        <w:t xml:space="preserve"> </w:t>
      </w:r>
      <w:r>
        <w:t xml:space="preserve">  </w:t>
      </w:r>
    </w:p>
    <w:p w:rsidR="001450DA" w:rsidRDefault="001450DA" w:rsidP="000E0975">
      <w:pPr>
        <w:jc w:val="both"/>
      </w:pPr>
    </w:p>
    <w:p w:rsidR="001450DA" w:rsidRDefault="001450DA" w:rsidP="000E0975">
      <w:pPr>
        <w:jc w:val="both"/>
      </w:pPr>
    </w:p>
    <w:p w:rsidR="001450DA" w:rsidRPr="00FA0C1D" w:rsidRDefault="001450DA" w:rsidP="000E0975">
      <w:pPr>
        <w:jc w:val="both"/>
      </w:pPr>
    </w:p>
    <w:p w:rsidR="001450DA" w:rsidRDefault="001450DA" w:rsidP="000E0975">
      <w:pPr>
        <w:ind w:firstLine="360"/>
        <w:jc w:val="both"/>
      </w:pPr>
      <w:r w:rsidRPr="00FA0C1D">
        <w:t xml:space="preserve">Posiedzenie otworzył Przewodniczący Komisji Pan Zdzisław Grzeca, który po powitaniu zebranych zaproponował następujący jego porządek: </w:t>
      </w:r>
    </w:p>
    <w:p w:rsidR="001450DA" w:rsidRDefault="001450DA" w:rsidP="000E0975">
      <w:pPr>
        <w:jc w:val="both"/>
      </w:pPr>
    </w:p>
    <w:p w:rsidR="001450DA" w:rsidRPr="000E0975" w:rsidRDefault="001450DA" w:rsidP="000E0975">
      <w:pPr>
        <w:numPr>
          <w:ilvl w:val="0"/>
          <w:numId w:val="1"/>
        </w:numPr>
        <w:jc w:val="both"/>
      </w:pPr>
      <w:r w:rsidRPr="000E0975">
        <w:t xml:space="preserve">Otwarcie posiedzenia i przyjęcie porządku; </w:t>
      </w:r>
    </w:p>
    <w:p w:rsidR="001450DA" w:rsidRPr="000E0975" w:rsidRDefault="001450DA" w:rsidP="000E0975">
      <w:pPr>
        <w:numPr>
          <w:ilvl w:val="0"/>
          <w:numId w:val="1"/>
        </w:numPr>
        <w:jc w:val="both"/>
      </w:pPr>
      <w:r w:rsidRPr="000E0975">
        <w:t xml:space="preserve">Kontrola funkcjonowania Centrum Sportu i Rekreacji; </w:t>
      </w:r>
    </w:p>
    <w:p w:rsidR="001450DA" w:rsidRPr="000E0975" w:rsidRDefault="001450DA" w:rsidP="000E0975">
      <w:pPr>
        <w:numPr>
          <w:ilvl w:val="0"/>
          <w:numId w:val="1"/>
        </w:numPr>
        <w:jc w:val="both"/>
      </w:pPr>
      <w:r w:rsidRPr="000E0975">
        <w:t>Zatwierdzenie protokołu z poprzedniego posiedzenia Komisji;</w:t>
      </w:r>
    </w:p>
    <w:p w:rsidR="001450DA" w:rsidRPr="000E0975" w:rsidRDefault="001450DA" w:rsidP="000E0975">
      <w:pPr>
        <w:numPr>
          <w:ilvl w:val="0"/>
          <w:numId w:val="1"/>
        </w:numPr>
        <w:jc w:val="both"/>
      </w:pPr>
      <w:r w:rsidRPr="000E0975">
        <w:t xml:space="preserve">Wolne wnioski i zakończenie. </w:t>
      </w:r>
    </w:p>
    <w:p w:rsidR="001450DA" w:rsidRPr="000E0975" w:rsidRDefault="001450DA" w:rsidP="000E0975">
      <w:pPr>
        <w:jc w:val="both"/>
      </w:pPr>
    </w:p>
    <w:p w:rsidR="001450DA" w:rsidRDefault="001450DA" w:rsidP="000E0975">
      <w:pPr>
        <w:jc w:val="both"/>
      </w:pPr>
      <w:r>
        <w:t xml:space="preserve">W/w porządek posiedzenia przyjęto jednogłośnie. </w:t>
      </w:r>
    </w:p>
    <w:p w:rsidR="001450DA" w:rsidRDefault="001450DA" w:rsidP="000E0975">
      <w:pPr>
        <w:jc w:val="both"/>
      </w:pPr>
    </w:p>
    <w:p w:rsidR="001450DA" w:rsidRDefault="001450DA" w:rsidP="000E0975">
      <w:pPr>
        <w:jc w:val="both"/>
      </w:pPr>
    </w:p>
    <w:p w:rsidR="00566921" w:rsidRDefault="001450DA" w:rsidP="000E0975">
      <w:pPr>
        <w:jc w:val="both"/>
      </w:pPr>
      <w:r>
        <w:t xml:space="preserve">Ad.2. Komisja przeprowadziła kontrolę funkcjonowania Centrum Sportu i Rekreacji (protokół z przeprowadzonej kontroli stanowi załącznik do niniejszego protokołu). </w:t>
      </w:r>
    </w:p>
    <w:p w:rsidR="00566921" w:rsidRDefault="00566921" w:rsidP="000E0975">
      <w:pPr>
        <w:jc w:val="both"/>
      </w:pPr>
    </w:p>
    <w:p w:rsidR="00566921" w:rsidRDefault="00566921" w:rsidP="000E0975">
      <w:pPr>
        <w:jc w:val="both"/>
      </w:pPr>
    </w:p>
    <w:p w:rsidR="001450DA" w:rsidRDefault="001450DA" w:rsidP="000E0975">
      <w:pPr>
        <w:jc w:val="both"/>
      </w:pPr>
      <w:r>
        <w:t xml:space="preserve">Ad.3. Komisja zatwierdziła jednogłośnie protokół ze swojego poprzedniego posiedzenia w miesiącu maju br. </w:t>
      </w:r>
    </w:p>
    <w:p w:rsidR="001450DA" w:rsidRDefault="001450DA" w:rsidP="000E0975">
      <w:pPr>
        <w:jc w:val="both"/>
      </w:pPr>
    </w:p>
    <w:p w:rsidR="00566921" w:rsidRDefault="00566921" w:rsidP="000E0975">
      <w:pPr>
        <w:jc w:val="both"/>
      </w:pPr>
    </w:p>
    <w:p w:rsidR="001450DA" w:rsidRDefault="001450DA" w:rsidP="000E0975">
      <w:pPr>
        <w:jc w:val="both"/>
      </w:pPr>
      <w:r>
        <w:t xml:space="preserve">Ad.4. W wolnych wnioskach poruszono następujące sprawy: </w:t>
      </w:r>
    </w:p>
    <w:p w:rsidR="001450DA" w:rsidRDefault="001450DA" w:rsidP="000E0975">
      <w:pPr>
        <w:jc w:val="both"/>
      </w:pPr>
    </w:p>
    <w:p w:rsidR="001450DA" w:rsidRDefault="001450DA" w:rsidP="000E0975">
      <w:pPr>
        <w:jc w:val="both"/>
      </w:pPr>
      <w:r>
        <w:t xml:space="preserve">Pan Grzeca odczytał </w:t>
      </w:r>
      <w:r w:rsidR="000945A1">
        <w:t xml:space="preserve">odpowiedź radcy prawnego na pismo Komisji Rewizyjnej, w którym zawarto pytanie, czy Komisja Rewizyjna może przeprowadzać kontrole w spółkach gminnych. Z odpowiedzi wynika, że Komisja Rewizyjna nie posiada takich uprawnień. </w:t>
      </w:r>
      <w:r>
        <w:t xml:space="preserve">Pan Wagner, stwierdził że jest to </w:t>
      </w:r>
      <w:r w:rsidR="000945A1">
        <w:t xml:space="preserve">trochę </w:t>
      </w:r>
      <w:r>
        <w:t>dziwne</w:t>
      </w:r>
      <w:r w:rsidR="000945A1">
        <w:t xml:space="preserve">, bo spółki zarządzają majątkiem Gminy. </w:t>
      </w:r>
      <w:r>
        <w:t xml:space="preserve">Pan Grzeca dodał, </w:t>
      </w:r>
      <w:r w:rsidR="000945A1">
        <w:t>że są to spółki</w:t>
      </w:r>
      <w:r>
        <w:t xml:space="preserve"> z ograniczoną odpowiedzialnością i </w:t>
      </w:r>
      <w:r w:rsidR="000945A1">
        <w:t xml:space="preserve">dlatego </w:t>
      </w:r>
      <w:r>
        <w:t xml:space="preserve">Komisja nie posiada </w:t>
      </w:r>
      <w:r w:rsidR="000945A1">
        <w:t>prawa kontrol</w:t>
      </w:r>
      <w:r w:rsidR="00CB1138">
        <w:t xml:space="preserve">i. </w:t>
      </w:r>
      <w:r>
        <w:t xml:space="preserve">Pan Wargin stwierdził, że zgadza się z tym pismem oraz dodał, Rada ma prawo do zakładania i likwidowania spółek, ale nie może ich kontrolować, bo podlega to już pod prawo handlowe. </w:t>
      </w:r>
    </w:p>
    <w:p w:rsidR="001450DA" w:rsidRDefault="001450DA" w:rsidP="000E0975">
      <w:pPr>
        <w:jc w:val="both"/>
      </w:pPr>
    </w:p>
    <w:p w:rsidR="001450DA" w:rsidRDefault="001450DA" w:rsidP="000E0975">
      <w:pPr>
        <w:jc w:val="both"/>
      </w:pPr>
      <w:r>
        <w:t xml:space="preserve">Pan Grzeca wyjaśnił, że Przewodniczący RM poprosił o </w:t>
      </w:r>
      <w:r w:rsidR="00CB1138">
        <w:t xml:space="preserve">przedyskutowanie </w:t>
      </w:r>
      <w:r w:rsidR="000945A1">
        <w:t>możliwości zmian</w:t>
      </w:r>
      <w:r>
        <w:t xml:space="preserve"> </w:t>
      </w:r>
      <w:r w:rsidR="000945A1">
        <w:t>B</w:t>
      </w:r>
      <w:r>
        <w:t xml:space="preserve">udżetu </w:t>
      </w:r>
      <w:r w:rsidR="000945A1">
        <w:t>O</w:t>
      </w:r>
      <w:r>
        <w:t>bywatelskiego. Pan Dolny, stwierdził że są oczekiwania społeczne</w:t>
      </w:r>
      <w:r w:rsidR="00CB1138">
        <w:t xml:space="preserve">, aby budżet podzielić w każdym roku po 50% na teren miejski i 50% na tereny wiejskie. </w:t>
      </w:r>
      <w:r>
        <w:t xml:space="preserve">Społeczeństwo będzie zadowolone, bo </w:t>
      </w:r>
      <w:r w:rsidR="00CB1138">
        <w:t xml:space="preserve">środki będzie posiadało zarówno środowisko miejskie, jak i wiejskie. </w:t>
      </w:r>
      <w:r>
        <w:t xml:space="preserve">Dodał, że w przyszłości budżet będzie na pewno podniesiony, np. będzie 100 tys. na środowisko wiejskie i 100 tys. Stwierdził, że jest to jak najbardziej społecznie uzasadnione, sprawiedliwe </w:t>
      </w:r>
      <w:r w:rsidR="00CB1138">
        <w:t xml:space="preserve">to </w:t>
      </w:r>
      <w:r>
        <w:t xml:space="preserve">do końca </w:t>
      </w:r>
      <w:r w:rsidR="00CB1138">
        <w:t>jest</w:t>
      </w:r>
      <w:r>
        <w:t xml:space="preserve">, ale </w:t>
      </w:r>
      <w:r w:rsidR="00CB1138">
        <w:t xml:space="preserve">to rozwiązanie będzie lepiej postrzegane, niż to co jest obecnie. </w:t>
      </w:r>
      <w:r>
        <w:t xml:space="preserve">Pan Pestka </w:t>
      </w:r>
      <w:r w:rsidR="00CB1138">
        <w:t>stwierdził</w:t>
      </w:r>
      <w:r>
        <w:t xml:space="preserve">, że również zgadza się żeby było 50 na 50, ale </w:t>
      </w:r>
      <w:r w:rsidR="006F6F72">
        <w:t xml:space="preserve">z zaznaczeniem, że Sołectwo, które pozyska środki w danym roku nie będzie w kolejnym składać wniosku do budżetu. </w:t>
      </w:r>
      <w:r>
        <w:t xml:space="preserve">na wioska wygra w danym roku, to na przyszły rok nie składa już wniosku. </w:t>
      </w:r>
      <w:r w:rsidR="006F6F72">
        <w:t xml:space="preserve">Pan Wagner przypomniał, że podział środków po 50% został ustalony podczas posiedzenia </w:t>
      </w:r>
      <w:r w:rsidR="006F6F72">
        <w:lastRenderedPageBreak/>
        <w:t xml:space="preserve">Komisji Rolnictwa z udziałem sołtysów i świetlicowych. </w:t>
      </w:r>
      <w:r>
        <w:t xml:space="preserve">Pan Wargin </w:t>
      </w:r>
      <w:r w:rsidR="006F6F72">
        <w:t>powiedział</w:t>
      </w:r>
      <w:r>
        <w:t xml:space="preserve">, że fundusz obywatelski jest </w:t>
      </w:r>
      <w:r w:rsidR="006F6F72">
        <w:t xml:space="preserve">po to, aby  wywołać inicjatywę </w:t>
      </w:r>
      <w:r>
        <w:t>wśród obywateli, a nie żeby dawać i</w:t>
      </w:r>
      <w:r w:rsidR="00E64FEF">
        <w:t>m</w:t>
      </w:r>
      <w:r>
        <w:t xml:space="preserve"> 50%, nie żeby im zabronić że jak wygra to na drugi rok nie można.  Nadmienił, że nie wielkość ale chęć i inicjatywa się liczy. Dodał, że wstrzyma się </w:t>
      </w:r>
      <w:r w:rsidR="006F6F72">
        <w:t xml:space="preserve">od głosu przy głosowaniu nad zmianami w Budżecie Obywatelskim. </w:t>
      </w:r>
      <w:r>
        <w:t xml:space="preserve">Pan Grzeca </w:t>
      </w:r>
      <w:r w:rsidR="006F6F72">
        <w:t>stwierdził</w:t>
      </w:r>
      <w:r>
        <w:t xml:space="preserve">, że Gmina Sępólno Krajeńskie jest </w:t>
      </w:r>
      <w:r w:rsidR="006F6F72">
        <w:t>G</w:t>
      </w:r>
      <w:r>
        <w:t>miną miejsko-wiejską i taki podział 50 na 50</w:t>
      </w:r>
      <w:r w:rsidR="006F4B0E">
        <w:t>%</w:t>
      </w:r>
      <w:r>
        <w:t xml:space="preserve"> jest jak najbardziej słuszny. </w:t>
      </w:r>
      <w:r w:rsidR="006F4B0E">
        <w:t xml:space="preserve">Takie podziały funkcjonują np. w Poznaniu, gdzie każda dzielnica ma przyznany swój budżet.   </w:t>
      </w:r>
    </w:p>
    <w:p w:rsidR="001450DA" w:rsidRDefault="001450DA" w:rsidP="000E0975">
      <w:pPr>
        <w:jc w:val="both"/>
      </w:pPr>
    </w:p>
    <w:p w:rsidR="001450DA" w:rsidRDefault="00566921" w:rsidP="000E0975">
      <w:pPr>
        <w:jc w:val="both"/>
      </w:pPr>
      <w:r>
        <w:t xml:space="preserve">- </w:t>
      </w:r>
      <w:r w:rsidR="001450DA">
        <w:t xml:space="preserve">Pan Dolny poruszył kwestię kryteriów stypendialnych </w:t>
      </w:r>
      <w:r w:rsidR="006F4B0E">
        <w:t>za wyniki w nauce. K</w:t>
      </w:r>
      <w:r w:rsidR="001450DA">
        <w:t xml:space="preserve">ryteria są ustalone takie jakie były w roku ubiegłym, czyli 5,2 </w:t>
      </w:r>
      <w:r w:rsidR="006F4B0E">
        <w:t xml:space="preserve">dla gimnazjum </w:t>
      </w:r>
      <w:r w:rsidR="001450DA">
        <w:t xml:space="preserve">oraz 5,4 </w:t>
      </w:r>
      <w:r w:rsidR="006F4B0E">
        <w:t xml:space="preserve">dla szkoły podstawowej. </w:t>
      </w:r>
      <w:r w:rsidR="001450DA">
        <w:t xml:space="preserve">Wyjaśnił, że </w:t>
      </w:r>
      <w:r w:rsidR="006F4B0E">
        <w:t xml:space="preserve">kryteria zaopiniowała </w:t>
      </w:r>
      <w:r w:rsidR="001450DA">
        <w:t xml:space="preserve">Komisja </w:t>
      </w:r>
      <w:r w:rsidR="006F4B0E">
        <w:t xml:space="preserve">Oświaty, ale jego zdaniem powinny być one również zaopiniowane przez samorząd uczniowski, jak i rady rodziców. </w:t>
      </w:r>
      <w:r w:rsidR="001450DA">
        <w:t xml:space="preserve"> Pan Pestka </w:t>
      </w:r>
      <w:r w:rsidR="006F4B0E">
        <w:t>stwierdził</w:t>
      </w:r>
      <w:r w:rsidR="001450DA">
        <w:t xml:space="preserve">, że nie </w:t>
      </w:r>
      <w:r w:rsidR="006F4B0E">
        <w:t xml:space="preserve">jest wymagana taka opinia. </w:t>
      </w:r>
      <w:bookmarkStart w:id="0" w:name="_GoBack"/>
      <w:bookmarkEnd w:id="0"/>
      <w:r w:rsidR="006F4B0E">
        <w:t xml:space="preserve">Są to nagrody Burmistrza, który </w:t>
      </w:r>
      <w:r w:rsidR="001450DA">
        <w:t xml:space="preserve">zleca Komisji </w:t>
      </w:r>
      <w:r w:rsidR="006F4B0E">
        <w:t xml:space="preserve">Oświaty </w:t>
      </w:r>
      <w:r w:rsidR="001450DA">
        <w:t>ustalenie zasad</w:t>
      </w:r>
      <w:r w:rsidR="006F4B0E">
        <w:t xml:space="preserve"> przyznawania stypendiów.</w:t>
      </w:r>
      <w:r w:rsidR="001450DA">
        <w:t xml:space="preserve"> Pan Wargin </w:t>
      </w:r>
      <w:r w:rsidR="006F4B0E">
        <w:t>powiedział, że po</w:t>
      </w:r>
      <w:r w:rsidR="001450DA">
        <w:t xml:space="preserve">dobna sytuacja </w:t>
      </w:r>
      <w:r w:rsidR="006F4B0E">
        <w:t>jest w Budżecie Ob</w:t>
      </w:r>
      <w:r w:rsidR="001450DA">
        <w:t xml:space="preserve">ywatelskim, </w:t>
      </w:r>
      <w:r w:rsidR="006F4B0E">
        <w:t xml:space="preserve">przyznaje go Rada Miejska, ale może go równie dobrze zlikwidować, </w:t>
      </w:r>
      <w:r w:rsidR="00D367F6">
        <w:t xml:space="preserve">tak jak można zlikwidować stypendia. </w:t>
      </w:r>
      <w:r w:rsidR="001450DA">
        <w:t xml:space="preserve">Pan Dolny </w:t>
      </w:r>
      <w:r w:rsidR="00D367F6">
        <w:t xml:space="preserve">powiedział, </w:t>
      </w:r>
      <w:r w:rsidR="001450DA">
        <w:t xml:space="preserve">że uczniowie i rodzice mają słuszne spostrzeżenia, że kryteria są zbyt wysokie oraz że powinno się wrócić do poprzednich wysokości </w:t>
      </w:r>
      <w:r w:rsidR="00D367F6">
        <w:t xml:space="preserve">5,0  albo </w:t>
      </w:r>
      <w:r w:rsidR="001450DA">
        <w:t>5,1 oraz 5,2 tym bardziej, że Burmistrz zgadza się z tym aby podwyższyć pulę pieniędzy na te stypendia.</w:t>
      </w:r>
      <w:r w:rsidR="00D367F6">
        <w:t xml:space="preserve"> Pan Grzeca przypomniał o swojej propozycji, tj. bez względu na wysokość ocen po trzech uczniów z każdej szkoły podstawowej i gimnazjum wiejskiego otrzymało stypendia. Odpowiednio na terenie miejskim mogłoby to być po pięciu uczniów.   </w:t>
      </w:r>
      <w:r w:rsidR="001450DA">
        <w:t xml:space="preserve">   </w:t>
      </w:r>
    </w:p>
    <w:p w:rsidR="001450DA" w:rsidRDefault="001450DA" w:rsidP="000E0975">
      <w:pPr>
        <w:jc w:val="both"/>
      </w:pPr>
    </w:p>
    <w:p w:rsidR="00566921" w:rsidRDefault="001450DA" w:rsidP="000E0975">
      <w:pPr>
        <w:jc w:val="both"/>
      </w:pPr>
      <w:r>
        <w:tab/>
      </w:r>
    </w:p>
    <w:p w:rsidR="001450DA" w:rsidRDefault="001450DA" w:rsidP="00566921">
      <w:pPr>
        <w:ind w:firstLine="708"/>
        <w:jc w:val="both"/>
      </w:pPr>
      <w:r>
        <w:t xml:space="preserve">Po wyczerpaniu porządku obrad Przewodniczący zakończył posiedzenie. </w:t>
      </w:r>
    </w:p>
    <w:p w:rsidR="001450DA" w:rsidRDefault="001450DA" w:rsidP="000E0975">
      <w:pPr>
        <w:jc w:val="both"/>
      </w:pPr>
    </w:p>
    <w:p w:rsidR="00566921" w:rsidRDefault="00566921" w:rsidP="000E0975">
      <w:pPr>
        <w:jc w:val="both"/>
      </w:pPr>
    </w:p>
    <w:p w:rsidR="001450DA" w:rsidRDefault="001450DA" w:rsidP="000E0975">
      <w:pPr>
        <w:jc w:val="both"/>
      </w:pPr>
    </w:p>
    <w:p w:rsidR="00566921" w:rsidRPr="00192A7C" w:rsidRDefault="00566921" w:rsidP="00566921">
      <w:pPr>
        <w:jc w:val="both"/>
      </w:pPr>
      <w:r w:rsidRPr="00192A7C">
        <w:t xml:space="preserve">      Komisja Rewizyjna w składzie:</w:t>
      </w:r>
    </w:p>
    <w:p w:rsidR="00566921" w:rsidRPr="00192A7C" w:rsidRDefault="00566921" w:rsidP="00566921">
      <w:pPr>
        <w:jc w:val="both"/>
      </w:pPr>
    </w:p>
    <w:p w:rsidR="00566921" w:rsidRPr="00192A7C" w:rsidRDefault="00566921" w:rsidP="00566921">
      <w:pPr>
        <w:numPr>
          <w:ilvl w:val="0"/>
          <w:numId w:val="3"/>
        </w:numPr>
        <w:jc w:val="both"/>
      </w:pPr>
      <w:r w:rsidRPr="00192A7C">
        <w:t xml:space="preserve">Zdzisław Grzeca – Przewodniczący </w:t>
      </w:r>
    </w:p>
    <w:p w:rsidR="00566921" w:rsidRPr="00192A7C" w:rsidRDefault="00566921" w:rsidP="00566921">
      <w:pPr>
        <w:jc w:val="both"/>
      </w:pPr>
    </w:p>
    <w:p w:rsidR="00566921" w:rsidRPr="00192A7C" w:rsidRDefault="00566921" w:rsidP="00566921">
      <w:pPr>
        <w:numPr>
          <w:ilvl w:val="0"/>
          <w:numId w:val="3"/>
        </w:numPr>
        <w:jc w:val="both"/>
      </w:pPr>
      <w:r w:rsidRPr="00192A7C">
        <w:t xml:space="preserve">Albert Wagner – Zastępca Przewodniczącego </w:t>
      </w:r>
    </w:p>
    <w:p w:rsidR="00566921" w:rsidRPr="00192A7C" w:rsidRDefault="00566921" w:rsidP="00566921">
      <w:pPr>
        <w:jc w:val="both"/>
      </w:pPr>
    </w:p>
    <w:p w:rsidR="00566921" w:rsidRPr="00192A7C" w:rsidRDefault="00566921" w:rsidP="00566921">
      <w:pPr>
        <w:numPr>
          <w:ilvl w:val="0"/>
          <w:numId w:val="3"/>
        </w:numPr>
        <w:jc w:val="both"/>
      </w:pPr>
      <w:r w:rsidRPr="00192A7C">
        <w:t>Antoni Dolny – Członek</w:t>
      </w:r>
    </w:p>
    <w:p w:rsidR="00566921" w:rsidRPr="00192A7C" w:rsidRDefault="00566921" w:rsidP="00566921">
      <w:pPr>
        <w:ind w:left="360"/>
        <w:jc w:val="both"/>
      </w:pPr>
    </w:p>
    <w:p w:rsidR="00566921" w:rsidRPr="00192A7C" w:rsidRDefault="00566921" w:rsidP="00566921">
      <w:pPr>
        <w:numPr>
          <w:ilvl w:val="0"/>
          <w:numId w:val="3"/>
        </w:numPr>
        <w:jc w:val="both"/>
      </w:pPr>
      <w:r w:rsidRPr="00192A7C">
        <w:t>Mirosław Pestka – Członek</w:t>
      </w:r>
    </w:p>
    <w:p w:rsidR="00566921" w:rsidRPr="00192A7C" w:rsidRDefault="00566921" w:rsidP="00566921">
      <w:pPr>
        <w:jc w:val="both"/>
      </w:pPr>
    </w:p>
    <w:p w:rsidR="00566921" w:rsidRPr="00192A7C" w:rsidRDefault="00566921" w:rsidP="00566921">
      <w:pPr>
        <w:numPr>
          <w:ilvl w:val="0"/>
          <w:numId w:val="3"/>
        </w:numPr>
        <w:jc w:val="both"/>
      </w:pPr>
      <w:r w:rsidRPr="00192A7C">
        <w:t xml:space="preserve">Kazimierz Wargin – Członek </w:t>
      </w:r>
    </w:p>
    <w:p w:rsidR="00566921" w:rsidRDefault="00566921" w:rsidP="00566921">
      <w:pPr>
        <w:jc w:val="both"/>
      </w:pPr>
    </w:p>
    <w:p w:rsidR="00566921" w:rsidRDefault="00566921" w:rsidP="000E0975">
      <w:pPr>
        <w:jc w:val="both"/>
      </w:pPr>
    </w:p>
    <w:p w:rsidR="00566921" w:rsidRDefault="00566921" w:rsidP="000E0975">
      <w:pPr>
        <w:jc w:val="both"/>
      </w:pPr>
    </w:p>
    <w:p w:rsidR="00566921" w:rsidRDefault="00566921" w:rsidP="000E0975">
      <w:pPr>
        <w:jc w:val="both"/>
      </w:pPr>
    </w:p>
    <w:p w:rsidR="001450DA" w:rsidRDefault="001450DA" w:rsidP="000E0975">
      <w:pPr>
        <w:jc w:val="both"/>
      </w:pPr>
    </w:p>
    <w:p w:rsidR="001450DA" w:rsidRDefault="001450DA" w:rsidP="000E0975">
      <w:pPr>
        <w:jc w:val="both"/>
      </w:pPr>
      <w:r>
        <w:t>protokołował:</w:t>
      </w:r>
    </w:p>
    <w:p w:rsidR="001450DA" w:rsidRPr="000E0975" w:rsidRDefault="001450DA" w:rsidP="000E0975">
      <w:pPr>
        <w:jc w:val="both"/>
      </w:pPr>
      <w:r>
        <w:t xml:space="preserve">Tomasz Dix </w:t>
      </w:r>
    </w:p>
    <w:p w:rsidR="001450DA" w:rsidRDefault="001450DA"/>
    <w:sectPr w:rsidR="001450DA" w:rsidSect="009F412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768" w:rsidRDefault="00AE2768">
      <w:r>
        <w:separator/>
      </w:r>
    </w:p>
  </w:endnote>
  <w:endnote w:type="continuationSeparator" w:id="0">
    <w:p w:rsidR="00AE2768" w:rsidRDefault="00AE2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0DA" w:rsidRDefault="001450DA" w:rsidP="00F267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450DA" w:rsidRDefault="001450DA" w:rsidP="008308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0DA" w:rsidRDefault="001450DA" w:rsidP="00F267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64FE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450DA" w:rsidRDefault="001450DA" w:rsidP="0083083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768" w:rsidRDefault="00AE2768">
      <w:r>
        <w:separator/>
      </w:r>
    </w:p>
  </w:footnote>
  <w:footnote w:type="continuationSeparator" w:id="0">
    <w:p w:rsidR="00AE2768" w:rsidRDefault="00AE2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A6E97"/>
    <w:multiLevelType w:val="hybridMultilevel"/>
    <w:tmpl w:val="8E6AF7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9C240E1"/>
    <w:multiLevelType w:val="hybridMultilevel"/>
    <w:tmpl w:val="D7602C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B731B1"/>
    <w:multiLevelType w:val="hybridMultilevel"/>
    <w:tmpl w:val="C0889A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2693"/>
    <w:rsid w:val="0001519E"/>
    <w:rsid w:val="00025F71"/>
    <w:rsid w:val="000266C6"/>
    <w:rsid w:val="00065957"/>
    <w:rsid w:val="00071BAE"/>
    <w:rsid w:val="00081B01"/>
    <w:rsid w:val="00084208"/>
    <w:rsid w:val="000945A1"/>
    <w:rsid w:val="00095740"/>
    <w:rsid w:val="000B1B64"/>
    <w:rsid w:val="000E0975"/>
    <w:rsid w:val="0010559F"/>
    <w:rsid w:val="0011185C"/>
    <w:rsid w:val="001249F0"/>
    <w:rsid w:val="00143556"/>
    <w:rsid w:val="001450DA"/>
    <w:rsid w:val="00197F96"/>
    <w:rsid w:val="001D60BB"/>
    <w:rsid w:val="001E016F"/>
    <w:rsid w:val="002056EF"/>
    <w:rsid w:val="00232346"/>
    <w:rsid w:val="00286B63"/>
    <w:rsid w:val="00293B0A"/>
    <w:rsid w:val="00293EA0"/>
    <w:rsid w:val="002B7A3D"/>
    <w:rsid w:val="002F217B"/>
    <w:rsid w:val="002F2D6E"/>
    <w:rsid w:val="00307F79"/>
    <w:rsid w:val="0034278C"/>
    <w:rsid w:val="003503FB"/>
    <w:rsid w:val="00355BE6"/>
    <w:rsid w:val="0036000F"/>
    <w:rsid w:val="0040567C"/>
    <w:rsid w:val="004266CD"/>
    <w:rsid w:val="004409D2"/>
    <w:rsid w:val="00475EDB"/>
    <w:rsid w:val="00492B95"/>
    <w:rsid w:val="004D1482"/>
    <w:rsid w:val="004D354B"/>
    <w:rsid w:val="004D45DC"/>
    <w:rsid w:val="004F7E83"/>
    <w:rsid w:val="0053304D"/>
    <w:rsid w:val="005504CA"/>
    <w:rsid w:val="00564DC3"/>
    <w:rsid w:val="00566921"/>
    <w:rsid w:val="00580CBB"/>
    <w:rsid w:val="005A7E9D"/>
    <w:rsid w:val="00602693"/>
    <w:rsid w:val="00602C4E"/>
    <w:rsid w:val="00607FED"/>
    <w:rsid w:val="006358B2"/>
    <w:rsid w:val="006628CB"/>
    <w:rsid w:val="006859E3"/>
    <w:rsid w:val="0069036C"/>
    <w:rsid w:val="006B5EAF"/>
    <w:rsid w:val="006B6139"/>
    <w:rsid w:val="006F198D"/>
    <w:rsid w:val="006F4B0E"/>
    <w:rsid w:val="006F6F72"/>
    <w:rsid w:val="006F77C0"/>
    <w:rsid w:val="00725B33"/>
    <w:rsid w:val="00761087"/>
    <w:rsid w:val="00773676"/>
    <w:rsid w:val="007C2A6C"/>
    <w:rsid w:val="007F4154"/>
    <w:rsid w:val="007F6585"/>
    <w:rsid w:val="0080457E"/>
    <w:rsid w:val="008063AB"/>
    <w:rsid w:val="00830832"/>
    <w:rsid w:val="0084553D"/>
    <w:rsid w:val="00847AE3"/>
    <w:rsid w:val="008607DD"/>
    <w:rsid w:val="008C428A"/>
    <w:rsid w:val="008C7AC4"/>
    <w:rsid w:val="008F5B68"/>
    <w:rsid w:val="00937B62"/>
    <w:rsid w:val="00946E23"/>
    <w:rsid w:val="009639C8"/>
    <w:rsid w:val="009702EB"/>
    <w:rsid w:val="00984754"/>
    <w:rsid w:val="0099748C"/>
    <w:rsid w:val="009C3FD5"/>
    <w:rsid w:val="009F4123"/>
    <w:rsid w:val="009F463C"/>
    <w:rsid w:val="00A872BA"/>
    <w:rsid w:val="00AA4394"/>
    <w:rsid w:val="00AD7BBD"/>
    <w:rsid w:val="00AE2768"/>
    <w:rsid w:val="00B051D8"/>
    <w:rsid w:val="00B12B62"/>
    <w:rsid w:val="00B3781C"/>
    <w:rsid w:val="00B444A4"/>
    <w:rsid w:val="00B73EEF"/>
    <w:rsid w:val="00B947DA"/>
    <w:rsid w:val="00BB3E9C"/>
    <w:rsid w:val="00BD2886"/>
    <w:rsid w:val="00BE01D4"/>
    <w:rsid w:val="00C34A4B"/>
    <w:rsid w:val="00C65275"/>
    <w:rsid w:val="00C8231E"/>
    <w:rsid w:val="00C96FA1"/>
    <w:rsid w:val="00CA0AC5"/>
    <w:rsid w:val="00CB1138"/>
    <w:rsid w:val="00D27E9F"/>
    <w:rsid w:val="00D367F6"/>
    <w:rsid w:val="00D947A2"/>
    <w:rsid w:val="00DA5ABC"/>
    <w:rsid w:val="00DA615C"/>
    <w:rsid w:val="00DA7307"/>
    <w:rsid w:val="00DE423E"/>
    <w:rsid w:val="00DE433C"/>
    <w:rsid w:val="00DF2A2C"/>
    <w:rsid w:val="00E15425"/>
    <w:rsid w:val="00E324C9"/>
    <w:rsid w:val="00E374EE"/>
    <w:rsid w:val="00E47381"/>
    <w:rsid w:val="00E64FEF"/>
    <w:rsid w:val="00E804DA"/>
    <w:rsid w:val="00EB1131"/>
    <w:rsid w:val="00EC50F6"/>
    <w:rsid w:val="00EF0F51"/>
    <w:rsid w:val="00F234C9"/>
    <w:rsid w:val="00F267DA"/>
    <w:rsid w:val="00F27141"/>
    <w:rsid w:val="00F409F0"/>
    <w:rsid w:val="00F95ECA"/>
    <w:rsid w:val="00FA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2296A8"/>
  <w15:docId w15:val="{F3D46004-B3CC-4979-A104-84DCDBA1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0E097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639C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197F9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4A4B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97F96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11185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1185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81B01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1185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81B01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118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81B01"/>
    <w:rPr>
      <w:rFonts w:ascii="Times New Roman" w:hAnsi="Times New Roman" w:cs="Times New Roman"/>
      <w:sz w:val="2"/>
    </w:rPr>
  </w:style>
  <w:style w:type="paragraph" w:styleId="Stopka">
    <w:name w:val="footer"/>
    <w:basedOn w:val="Normalny"/>
    <w:link w:val="StopkaZnak"/>
    <w:uiPriority w:val="99"/>
    <w:rsid w:val="0083083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081B01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83083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2</Pages>
  <Words>664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29</cp:revision>
  <cp:lastPrinted>2016-08-08T12:40:00Z</cp:lastPrinted>
  <dcterms:created xsi:type="dcterms:W3CDTF">2016-05-12T11:37:00Z</dcterms:created>
  <dcterms:modified xsi:type="dcterms:W3CDTF">2016-08-08T12:40:00Z</dcterms:modified>
</cp:coreProperties>
</file>