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0" w:rsidRDefault="00822970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</w:rPr>
        <w:t>V</w:t>
      </w:r>
      <w:r w:rsidR="0004073A">
        <w:rPr>
          <w:rFonts w:ascii="Times New Roman" w:hAnsi="Times New Roman"/>
          <w:b/>
          <w:sz w:val="24"/>
          <w:szCs w:val="24"/>
        </w:rPr>
        <w:t>I</w:t>
      </w:r>
      <w:r w:rsidR="00C67E2D">
        <w:rPr>
          <w:rFonts w:ascii="Times New Roman" w:hAnsi="Times New Roman"/>
          <w:b/>
          <w:sz w:val="24"/>
          <w:szCs w:val="24"/>
        </w:rPr>
        <w:t>I</w:t>
      </w:r>
      <w:r w:rsidR="00895F75">
        <w:rPr>
          <w:rFonts w:ascii="Times New Roman" w:hAnsi="Times New Roman"/>
          <w:b/>
          <w:sz w:val="24"/>
          <w:szCs w:val="24"/>
        </w:rPr>
        <w:t>I</w:t>
      </w:r>
      <w:r w:rsidR="003355BB">
        <w:rPr>
          <w:rFonts w:ascii="Times New Roman" w:hAnsi="Times New Roman"/>
          <w:b/>
          <w:sz w:val="24"/>
          <w:szCs w:val="24"/>
        </w:rPr>
        <w:t>/</w:t>
      </w:r>
      <w:r w:rsidR="00C67E2D">
        <w:rPr>
          <w:rFonts w:ascii="Times New Roman" w:hAnsi="Times New Roman"/>
          <w:b/>
          <w:sz w:val="24"/>
          <w:szCs w:val="24"/>
        </w:rPr>
        <w:t>…</w:t>
      </w:r>
      <w:r w:rsidR="00035393">
        <w:rPr>
          <w:rFonts w:ascii="Times New Roman" w:hAnsi="Times New Roman"/>
          <w:b/>
          <w:sz w:val="24"/>
          <w:szCs w:val="24"/>
        </w:rPr>
        <w:t>/</w:t>
      </w:r>
      <w:r w:rsidR="000C0209">
        <w:rPr>
          <w:rFonts w:ascii="Times New Roman" w:hAnsi="Times New Roman"/>
          <w:b/>
          <w:sz w:val="24"/>
          <w:szCs w:val="24"/>
        </w:rPr>
        <w:t>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04073A">
        <w:rPr>
          <w:rFonts w:ascii="Times New Roman" w:hAnsi="Times New Roman"/>
          <w:sz w:val="24"/>
          <w:szCs w:val="24"/>
        </w:rPr>
        <w:t>2</w:t>
      </w:r>
      <w:r w:rsidR="00C67E2D">
        <w:rPr>
          <w:rFonts w:ascii="Times New Roman" w:hAnsi="Times New Roman"/>
          <w:sz w:val="24"/>
          <w:szCs w:val="24"/>
        </w:rPr>
        <w:t xml:space="preserve">7 maja 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04073A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3A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04073A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04073A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04073A">
        <w:rPr>
          <w:rFonts w:ascii="Times New Roman" w:hAnsi="Times New Roman"/>
          <w:sz w:val="24"/>
          <w:szCs w:val="24"/>
        </w:rPr>
        <w:t>. zm.)</w:t>
      </w:r>
      <w:r w:rsidRPr="0004073A">
        <w:rPr>
          <w:rFonts w:ascii="Times New Roman" w:hAnsi="Times New Roman"/>
          <w:sz w:val="24"/>
          <w:szCs w:val="24"/>
        </w:rPr>
        <w:t>, uchwala się co następuje:</w:t>
      </w:r>
    </w:p>
    <w:p w:rsidR="00EB7EF5" w:rsidRDefault="00A67DA7" w:rsidP="00C815FD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04073A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uchwałą Nr IV/25</w:t>
      </w:r>
      <w:r w:rsidR="0004073A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 w Sępólnie Krajeńskim z dnia 28 stycznia 2015r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95F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VI/44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25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marca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oraz uchwałą Nr VII/53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29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kwietnia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C815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</w:t>
      </w:r>
      <w:r w:rsidR="004F6A15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  <w:r w:rsidR="00EB7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67DA7" w:rsidRPr="00E95743" w:rsidRDefault="00A67DA7" w:rsidP="00EB7E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EB7EF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AA" w:rsidRDefault="00433AA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V</w:t>
      </w:r>
      <w:r w:rsidR="00895F75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16AC8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316AC8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 w:rsidR="00C11D81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 w:rsidR="00316AC8">
        <w:rPr>
          <w:rFonts w:ascii="Times New Roman" w:hAnsi="Times New Roman"/>
          <w:sz w:val="24"/>
          <w:szCs w:val="24"/>
        </w:rPr>
        <w:t>27 maja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A67DA7" w:rsidRPr="001C1F36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316AC8">
        <w:rPr>
          <w:rFonts w:ascii="Times New Roman" w:hAnsi="Times New Roman"/>
          <w:sz w:val="24"/>
          <w:szCs w:val="24"/>
        </w:rPr>
        <w:t>zwiększeniem</w:t>
      </w:r>
      <w:r w:rsidR="0004073A">
        <w:rPr>
          <w:rFonts w:ascii="Times New Roman" w:hAnsi="Times New Roman"/>
          <w:sz w:val="24"/>
          <w:szCs w:val="24"/>
        </w:rPr>
        <w:t xml:space="preserve"> deficytu w związku z </w:t>
      </w:r>
      <w:r w:rsidR="00316AC8">
        <w:rPr>
          <w:rFonts w:ascii="Times New Roman" w:hAnsi="Times New Roman"/>
          <w:sz w:val="24"/>
          <w:szCs w:val="24"/>
        </w:rPr>
        <w:t xml:space="preserve">przystąpieniem Gminy do </w:t>
      </w:r>
      <w:r w:rsidR="00B97DF4">
        <w:rPr>
          <w:rFonts w:ascii="Times New Roman" w:hAnsi="Times New Roman"/>
          <w:sz w:val="24"/>
          <w:szCs w:val="24"/>
        </w:rPr>
        <w:t>przeb</w:t>
      </w:r>
      <w:r w:rsidR="00316AC8">
        <w:rPr>
          <w:rFonts w:ascii="Times New Roman" w:hAnsi="Times New Roman"/>
          <w:sz w:val="24"/>
          <w:szCs w:val="24"/>
        </w:rPr>
        <w:t>udowy dróg dofinansowanych z Narodowego Program Przebudowy Dróg Lokalnych.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D22F09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</w:p>
    <w:p w:rsidR="00D22F09" w:rsidRDefault="00D22F09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2016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</w:t>
      </w:r>
      <w:r>
        <w:rPr>
          <w:rFonts w:ascii="Times New Roman" w:hAnsi="Times New Roman"/>
          <w:sz w:val="24"/>
          <w:szCs w:val="24"/>
        </w:rPr>
        <w:t xml:space="preserve"> pn.:</w:t>
      </w:r>
      <w:r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 xml:space="preserve">  w wysokości 2 949 070,00zł.</w:t>
      </w:r>
    </w:p>
    <w:p w:rsidR="00235B2E" w:rsidRDefault="00822970" w:rsidP="00336738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AC8">
        <w:rPr>
          <w:rFonts w:ascii="Times New Roman" w:hAnsi="Times New Roman"/>
          <w:sz w:val="24"/>
          <w:szCs w:val="24"/>
        </w:rPr>
        <w:t>W poz.5.1.1 WPF kwota 2 949 070,00zł dotyczy spłaty pożyczki płatniczej z WFOŚiGW na finansowanie wyprzedzające inwestycji związanej z realizacją projektu pn.: „Budowa sieci kanalizacji sanitarnej grawitacyjnej i tłocznej wraz z przyłączami na posesje, niezbędnymi urządzeniami tłocznymi dla wsi Włościbórz, Trzciany, Skarpa i Komierowo oraz budowę zjazdu i przejścia pod drogą wojewódzką”.</w:t>
      </w:r>
      <w:bookmarkStart w:id="0" w:name="_GoBack"/>
      <w:bookmarkEnd w:id="0"/>
    </w:p>
    <w:sectPr w:rsidR="00235B2E" w:rsidSect="00316AC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F714353"/>
    <w:multiLevelType w:val="hybridMultilevel"/>
    <w:tmpl w:val="A1E8CCB4"/>
    <w:lvl w:ilvl="0" w:tplc="5CFA39F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35393"/>
    <w:rsid w:val="000405C8"/>
    <w:rsid w:val="0004073A"/>
    <w:rsid w:val="000A3719"/>
    <w:rsid w:val="000C0209"/>
    <w:rsid w:val="000D5116"/>
    <w:rsid w:val="000F2418"/>
    <w:rsid w:val="00134F8C"/>
    <w:rsid w:val="0014287A"/>
    <w:rsid w:val="001645D2"/>
    <w:rsid w:val="001B30EA"/>
    <w:rsid w:val="001C1F36"/>
    <w:rsid w:val="001C4EF3"/>
    <w:rsid w:val="00235B2E"/>
    <w:rsid w:val="00294093"/>
    <w:rsid w:val="002A394E"/>
    <w:rsid w:val="002C4EE7"/>
    <w:rsid w:val="003075E6"/>
    <w:rsid w:val="00314B27"/>
    <w:rsid w:val="00316AC8"/>
    <w:rsid w:val="003176C2"/>
    <w:rsid w:val="00321B81"/>
    <w:rsid w:val="003234D4"/>
    <w:rsid w:val="003235D0"/>
    <w:rsid w:val="003355BB"/>
    <w:rsid w:val="00354E0C"/>
    <w:rsid w:val="003554F0"/>
    <w:rsid w:val="00366FAC"/>
    <w:rsid w:val="003B7E62"/>
    <w:rsid w:val="003C0738"/>
    <w:rsid w:val="003D44C1"/>
    <w:rsid w:val="003E3D72"/>
    <w:rsid w:val="00421586"/>
    <w:rsid w:val="00430F1A"/>
    <w:rsid w:val="00433AAA"/>
    <w:rsid w:val="00446A8A"/>
    <w:rsid w:val="004510BA"/>
    <w:rsid w:val="004646C1"/>
    <w:rsid w:val="0047533A"/>
    <w:rsid w:val="00475D61"/>
    <w:rsid w:val="00486FAE"/>
    <w:rsid w:val="004A65B6"/>
    <w:rsid w:val="004A77DF"/>
    <w:rsid w:val="004F451E"/>
    <w:rsid w:val="004F6A15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22970"/>
    <w:rsid w:val="008622D8"/>
    <w:rsid w:val="00872887"/>
    <w:rsid w:val="00882DCD"/>
    <w:rsid w:val="00895F75"/>
    <w:rsid w:val="008D4356"/>
    <w:rsid w:val="008E1C38"/>
    <w:rsid w:val="009137CE"/>
    <w:rsid w:val="009374FF"/>
    <w:rsid w:val="009F0B2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97DF4"/>
    <w:rsid w:val="00BB4E43"/>
    <w:rsid w:val="00BF41C5"/>
    <w:rsid w:val="00C07D4C"/>
    <w:rsid w:val="00C11D81"/>
    <w:rsid w:val="00C60B6C"/>
    <w:rsid w:val="00C631B5"/>
    <w:rsid w:val="00C67E2D"/>
    <w:rsid w:val="00C815FD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E35832"/>
    <w:rsid w:val="00E44523"/>
    <w:rsid w:val="00E45793"/>
    <w:rsid w:val="00E64D3A"/>
    <w:rsid w:val="00E6646B"/>
    <w:rsid w:val="00E70AF2"/>
    <w:rsid w:val="00E95743"/>
    <w:rsid w:val="00EB7EF5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72</cp:revision>
  <cp:lastPrinted>2015-04-17T08:09:00Z</cp:lastPrinted>
  <dcterms:created xsi:type="dcterms:W3CDTF">2012-11-07T12:03:00Z</dcterms:created>
  <dcterms:modified xsi:type="dcterms:W3CDTF">2015-05-11T10:56:00Z</dcterms:modified>
</cp:coreProperties>
</file>