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17" w:rsidRPr="00E5142F" w:rsidRDefault="00884A17" w:rsidP="00884A17">
      <w:pPr>
        <w:autoSpaceDE w:val="0"/>
        <w:autoSpaceDN w:val="0"/>
        <w:adjustRightInd w:val="0"/>
        <w:spacing w:line="360" w:lineRule="auto"/>
        <w:ind w:left="6372" w:hanging="56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</w:t>
      </w:r>
      <w:r w:rsidRPr="00E5142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884A17" w:rsidRDefault="00884A17" w:rsidP="00884A17">
      <w:pPr>
        <w:autoSpaceDE w:val="0"/>
        <w:autoSpaceDN w:val="0"/>
        <w:adjustRightInd w:val="0"/>
        <w:spacing w:line="360" w:lineRule="auto"/>
        <w:ind w:left="5664" w:hanging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E5142F">
        <w:rPr>
          <w:sz w:val="20"/>
          <w:szCs w:val="20"/>
        </w:rPr>
        <w:t xml:space="preserve">do Uchwały Nr </w:t>
      </w:r>
      <w:r>
        <w:rPr>
          <w:sz w:val="20"/>
          <w:szCs w:val="20"/>
        </w:rPr>
        <w:t xml:space="preserve">X/     /11    </w:t>
      </w:r>
    </w:p>
    <w:p w:rsidR="00884A17" w:rsidRDefault="00884A17" w:rsidP="00884A17">
      <w:pPr>
        <w:autoSpaceDE w:val="0"/>
        <w:autoSpaceDN w:val="0"/>
        <w:adjustRightInd w:val="0"/>
        <w:spacing w:line="360" w:lineRule="auto"/>
        <w:ind w:left="5664" w:firstLine="1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5142F">
        <w:rPr>
          <w:sz w:val="20"/>
          <w:szCs w:val="20"/>
        </w:rPr>
        <w:t xml:space="preserve">Rady </w:t>
      </w:r>
      <w:r>
        <w:rPr>
          <w:sz w:val="20"/>
          <w:szCs w:val="20"/>
        </w:rPr>
        <w:t>Miejskiej w Sępólnie Kraj.</w:t>
      </w:r>
    </w:p>
    <w:p w:rsidR="00884A17" w:rsidRPr="00E5142F" w:rsidRDefault="00884A17" w:rsidP="00884A17">
      <w:pPr>
        <w:autoSpaceDE w:val="0"/>
        <w:autoSpaceDN w:val="0"/>
        <w:adjustRightInd w:val="0"/>
        <w:spacing w:line="360" w:lineRule="auto"/>
        <w:ind w:left="5664" w:firstLine="1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z dnia 30 czerwca 2011r.</w:t>
      </w:r>
    </w:p>
    <w:p w:rsidR="00884A17" w:rsidRPr="00E5142F" w:rsidRDefault="00884A17" w:rsidP="00884A17">
      <w:pPr>
        <w:autoSpaceDE w:val="0"/>
        <w:autoSpaceDN w:val="0"/>
        <w:adjustRightInd w:val="0"/>
        <w:spacing w:line="360" w:lineRule="auto"/>
        <w:ind w:left="6663"/>
        <w:jc w:val="both"/>
      </w:pPr>
    </w:p>
    <w:p w:rsidR="00884A17" w:rsidRDefault="00884A17" w:rsidP="00884A1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E5142F">
        <w:rPr>
          <w:b/>
          <w:bCs/>
          <w:sz w:val="26"/>
          <w:szCs w:val="26"/>
        </w:rPr>
        <w:t>Terminy i sposób ustalenia zaliczkowych wpłat nadwyżki środków obrotowych</w:t>
      </w:r>
      <w:r>
        <w:rPr>
          <w:b/>
          <w:bCs/>
          <w:sz w:val="26"/>
          <w:szCs w:val="26"/>
        </w:rPr>
        <w:t xml:space="preserve"> </w:t>
      </w:r>
      <w:r w:rsidRPr="00E5142F">
        <w:rPr>
          <w:b/>
          <w:bCs/>
          <w:sz w:val="26"/>
          <w:szCs w:val="26"/>
        </w:rPr>
        <w:t xml:space="preserve">dokonywanych przez </w:t>
      </w:r>
      <w:r>
        <w:rPr>
          <w:b/>
          <w:bCs/>
          <w:sz w:val="26"/>
          <w:szCs w:val="26"/>
        </w:rPr>
        <w:t>Centrum</w:t>
      </w:r>
      <w:r w:rsidRPr="00E5142F">
        <w:rPr>
          <w:b/>
          <w:bCs/>
          <w:sz w:val="26"/>
          <w:szCs w:val="26"/>
        </w:rPr>
        <w:t xml:space="preserve"> do budżetu </w:t>
      </w:r>
      <w:r>
        <w:rPr>
          <w:b/>
          <w:bCs/>
          <w:sz w:val="26"/>
          <w:szCs w:val="26"/>
        </w:rPr>
        <w:t xml:space="preserve">Gminy Sępólno Krajeńskie </w:t>
      </w:r>
      <w:r w:rsidRPr="00E5142F">
        <w:rPr>
          <w:b/>
          <w:bCs/>
          <w:sz w:val="26"/>
          <w:szCs w:val="26"/>
        </w:rPr>
        <w:t xml:space="preserve"> oraz sposób</w:t>
      </w:r>
      <w:r>
        <w:rPr>
          <w:b/>
          <w:bCs/>
          <w:sz w:val="26"/>
          <w:szCs w:val="26"/>
        </w:rPr>
        <w:t xml:space="preserve"> </w:t>
      </w:r>
      <w:r w:rsidRPr="00E5142F">
        <w:rPr>
          <w:b/>
          <w:bCs/>
          <w:sz w:val="26"/>
          <w:szCs w:val="26"/>
        </w:rPr>
        <w:t>i terminy rocznych rozliczeń i dokonywania wpłat do budżetu</w:t>
      </w:r>
      <w:r>
        <w:rPr>
          <w:b/>
          <w:bCs/>
          <w:sz w:val="26"/>
          <w:szCs w:val="26"/>
        </w:rPr>
        <w:t xml:space="preserve"> </w:t>
      </w:r>
    </w:p>
    <w:p w:rsidR="00884A17" w:rsidRDefault="00884A17" w:rsidP="00884A1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884A17" w:rsidRDefault="00884A17" w:rsidP="00884A1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5142F">
        <w:t xml:space="preserve">1. Zaliczkowe wpłaty do budżetu nadwyżek środków obrotowych </w:t>
      </w:r>
      <w:r>
        <w:t>Centrum</w:t>
      </w:r>
      <w:r w:rsidRPr="00E5142F">
        <w:t xml:space="preserve"> są</w:t>
      </w:r>
      <w:r>
        <w:t xml:space="preserve"> </w:t>
      </w:r>
      <w:r w:rsidRPr="00E5142F">
        <w:t xml:space="preserve">przekazywane do budżetu </w:t>
      </w:r>
      <w:r>
        <w:t xml:space="preserve">Gminy Sępólno Krajeńskie zwanego dalej budżetem, </w:t>
      </w:r>
      <w:r w:rsidRPr="00E5142F">
        <w:t>co kwartał w terminie 20 dni po zakończeniu kwartału,</w:t>
      </w:r>
      <w:r>
        <w:t xml:space="preserve"> </w:t>
      </w:r>
      <w:r w:rsidRPr="00E5142F">
        <w:t>a za IV kwartał - zaliczkowo, w terminie do dnia 20 grudnia roku budżetowego.</w:t>
      </w:r>
    </w:p>
    <w:p w:rsidR="00884A17" w:rsidRPr="00E5142F" w:rsidRDefault="00884A17" w:rsidP="00884A17">
      <w:pPr>
        <w:autoSpaceDE w:val="0"/>
        <w:autoSpaceDN w:val="0"/>
        <w:adjustRightInd w:val="0"/>
        <w:spacing w:line="360" w:lineRule="auto"/>
        <w:jc w:val="both"/>
      </w:pPr>
    </w:p>
    <w:p w:rsidR="00884A17" w:rsidRPr="00E5142F" w:rsidRDefault="00884A17" w:rsidP="00884A1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5142F">
        <w:t xml:space="preserve">2. Zaliczkowa wpłata do budżetu wynosi ¼ planowanych wpłat do budżetu. </w:t>
      </w:r>
      <w:r>
        <w:t>Centrum</w:t>
      </w:r>
      <w:r w:rsidRPr="00E5142F">
        <w:t xml:space="preserve"> planuje jako wpłatę do budżetu różnicę między sumą planowanych</w:t>
      </w:r>
      <w:r>
        <w:t xml:space="preserve"> </w:t>
      </w:r>
      <w:r w:rsidRPr="00E5142F">
        <w:t>przychodów, powiększonych o planowany stan środków obrotowych na początek</w:t>
      </w:r>
      <w:r>
        <w:t xml:space="preserve"> </w:t>
      </w:r>
      <w:r w:rsidRPr="00E5142F">
        <w:t>roku, a sumą planowanych wydatków, powiększonych o planowany stan środków</w:t>
      </w:r>
      <w:r>
        <w:t xml:space="preserve"> </w:t>
      </w:r>
      <w:r w:rsidRPr="00E5142F">
        <w:t>obrotowych na koniec roku.</w:t>
      </w:r>
    </w:p>
    <w:p w:rsidR="00884A17" w:rsidRPr="00E5142F" w:rsidRDefault="00884A17" w:rsidP="00884A1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5142F">
        <w:t>3. W terminie 15 dni od złożenia rocznego sprawozdania finansowego (bilansu)</w:t>
      </w:r>
      <w:r>
        <w:t xml:space="preserve"> Centrum</w:t>
      </w:r>
      <w:r w:rsidRPr="00E5142F">
        <w:t xml:space="preserve"> wpłaca do budżetu różnicę między faktycznym a planowanym</w:t>
      </w:r>
      <w:r>
        <w:t xml:space="preserve"> </w:t>
      </w:r>
      <w:r w:rsidRPr="00E5142F">
        <w:t>stanem środków obrotowych na koniec roku.</w:t>
      </w:r>
      <w:r>
        <w:t xml:space="preserve"> </w:t>
      </w:r>
    </w:p>
    <w:p w:rsidR="00884A17" w:rsidRDefault="00884A17" w:rsidP="00884A17">
      <w:pPr>
        <w:autoSpaceDE w:val="0"/>
        <w:autoSpaceDN w:val="0"/>
        <w:adjustRightInd w:val="0"/>
        <w:spacing w:line="360" w:lineRule="auto"/>
        <w:jc w:val="both"/>
      </w:pPr>
    </w:p>
    <w:p w:rsidR="00884A17" w:rsidRDefault="00884A17" w:rsidP="00884A1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5142F">
        <w:t xml:space="preserve">4. Faktyczny stan środków obrotowych </w:t>
      </w:r>
      <w:r>
        <w:t>Centrum</w:t>
      </w:r>
      <w:r w:rsidRPr="00E5142F">
        <w:t xml:space="preserve"> na koniec roku ustala</w:t>
      </w:r>
      <w:r>
        <w:t xml:space="preserve"> </w:t>
      </w:r>
      <w:r w:rsidRPr="00E5142F">
        <w:t>się jako różnicę między sumą stanu środków obrotowych na początek roku i</w:t>
      </w:r>
      <w:r>
        <w:t xml:space="preserve"> </w:t>
      </w:r>
      <w:r w:rsidRPr="00E5142F">
        <w:t>przychodów należnych związanych z prowadzoną działalnością a sumą</w:t>
      </w:r>
      <w:r>
        <w:t xml:space="preserve"> </w:t>
      </w:r>
      <w:r w:rsidRPr="00E5142F">
        <w:t>opłaconych kosztów, zobowiązań i nieponiesionych wydatków na inwestycje</w:t>
      </w:r>
      <w:r>
        <w:t xml:space="preserve"> </w:t>
      </w:r>
      <w:r w:rsidRPr="00E5142F">
        <w:t>finansowane ze środków własnych, ujętych w zatwierdzonym planie finansowym</w:t>
      </w:r>
      <w:r>
        <w:t xml:space="preserve"> Centrum</w:t>
      </w:r>
      <w:r w:rsidRPr="00E5142F">
        <w:t>. Przy czym dotacje celowe udzielone z budżetu na</w:t>
      </w:r>
      <w:r>
        <w:t xml:space="preserve"> </w:t>
      </w:r>
      <w:r w:rsidRPr="00E5142F">
        <w:t>finansowanie lub dofinansowanie kosztów realizacji inwestycji nie mogą być</w:t>
      </w:r>
      <w:r>
        <w:t xml:space="preserve"> </w:t>
      </w:r>
      <w:r w:rsidRPr="00E5142F">
        <w:t>wykorzystywane na inne cele; dotacje te, w części, w jakiej nie zostały</w:t>
      </w:r>
      <w:r>
        <w:t xml:space="preserve"> </w:t>
      </w:r>
      <w:r w:rsidRPr="00E5142F">
        <w:t>wykorzystane w roku budżetowym, podlegają zwrotowi do budżetu.</w:t>
      </w:r>
    </w:p>
    <w:p w:rsidR="00884A17" w:rsidRDefault="00884A17" w:rsidP="00884A1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5"/>
          <w:szCs w:val="25"/>
        </w:rPr>
      </w:pPr>
    </w:p>
    <w:p w:rsidR="00884A17" w:rsidRPr="005A6020" w:rsidRDefault="00884A17" w:rsidP="00884A17">
      <w:pPr>
        <w:autoSpaceDE w:val="0"/>
        <w:autoSpaceDN w:val="0"/>
        <w:adjustRightInd w:val="0"/>
        <w:spacing w:line="360" w:lineRule="auto"/>
        <w:jc w:val="both"/>
      </w:pPr>
    </w:p>
    <w:p w:rsidR="00965531" w:rsidRDefault="00965531"/>
    <w:sectPr w:rsidR="00965531" w:rsidSect="000E62C9">
      <w:footerReference w:type="even" r:id="rId5"/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E3" w:rsidRDefault="00884A17" w:rsidP="008847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8E3" w:rsidRDefault="00884A17" w:rsidP="001414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E3" w:rsidRDefault="00884A17" w:rsidP="008847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38E3" w:rsidRDefault="00884A17" w:rsidP="00141439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17"/>
    <w:rsid w:val="00884A17"/>
    <w:rsid w:val="009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84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84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84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8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2011-06-26T16:28:00Z</dcterms:created>
  <dcterms:modified xsi:type="dcterms:W3CDTF">2011-06-26T16:28:00Z</dcterms:modified>
</cp:coreProperties>
</file>